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27/1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Verktyg och maskiner för utlåning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Högtryckstvätt.                                                                               Terrasstvätt.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Förlängningskabel 8 m och 9 m.                                                   Kabelvinda 25 m och 50 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Skott-kärra.                                                                                        Säck-kärra.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Trappstege 8 steg                                                                             Trappstege 6 steg.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 st Trappstegar 5 steg.                                                                    Stege med stegbensförlängare.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Arbetsbock 2 stegs.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 st Häcksaxar el.                                                                              Häcksax batteri Ryobi.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Liten gräs och häck trimmer batteri Ryobi.                                  Trädgårdssåg teleskåpstång 2,1-3,9 m.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Slagborrmaskin  Borrmaskin.                                                          Skruvdragare batteri Biltema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Slipmaskin el Boch.                                                                           Slipmaskin el Ryobi.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Slipmaskin batteri ryobi (mus).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Vinkelslip el Ryobi.                                                                             Vinkelslip batteri Ryobi .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 st Cirkelsågar el.                                                                              Tigersåg.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Sticksåg batteri Ryobi .                                                                      Multiverktyg batteri Ryobi. 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Järnspett.                                                                                             Slägga.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Div yxer.                                                                                                Div grensaxar.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Div trädgårdsredskap.                                                                        Kolgrill (tunna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Bord och stolar.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st Tält 3x3 m.                                                                            1 st Tält 3x6 m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st Lövblås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                                               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